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VetsLearn Module G — Federal AI Mission Practitioner — Learner Manual</w:t>
      </w:r>
    </w:p>
    <w:p>
      <w:r>
        <w:rPr>
          <w:b/>
        </w:rPr>
        <w:t>CUSTOMER COURSEWARE • RELEASE CANDIDATE • LEARNER EDITION</w:t>
      </w:r>
    </w:p>
    <w:p>
      <w:r>
        <w:t>Sponsor-generic specialization. It grants no clearance, access, ATO authority, FedRAMP authorization, DoD 8140 qualification, contracting authority, or government recognition.</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CW-G1-LRN-001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Federal AI Mission Practitioner.</w:t>
      </w:r>
    </w:p>
    <w:p>
      <w:pPr>
        <w:pStyle w:val="ListBullet"/>
      </w:pPr>
      <w:r>
        <w:t>Planned learning time: 6 hours across instruction, guided practice, independent case work, and evidence review.</w:t>
      </w:r>
    </w:p>
    <w:p>
      <w:pPr>
        <w:pStyle w:val="ListBullet"/>
      </w:pPr>
      <w:r>
        <w:t>Audience: Practitioners contributing AI engineering, governance, security, acquisition-support, or operations evidence in a defined federal or DoD context.</w:t>
      </w:r>
    </w:p>
    <w:p>
      <w:pPr>
        <w:pStyle w:val="ListBullet"/>
      </w:pPr>
      <w:r>
        <w:t>Provisional role relationship: TASK-G1; pending the applicable JTA or education-outcome validation.</w:t>
      </w:r>
    </w:p>
    <w:p>
      <w:pPr>
        <w:pStyle w:val="ListBullet"/>
      </w:pPr>
      <w:r>
        <w:t>Authority boundary: Sponsor-generic specialization. It grants no clearance, access, ATO authority, FedRAMP authorization, DoD 8140 qualification, contracting authority, or government recognition.</w:t>
      </w:r>
    </w:p>
    <w:p>
      <w:pPr>
        <w:pStyle w:val="ListBullet"/>
      </w:pPr>
      <w:r>
        <w:t>Required evidence: completed case worksheet, decision record, formative check, and a limitation statement.</w:t>
      </w:r>
    </w:p>
    <w:p>
      <w:pPr>
        <w:pStyle w:val="Heading1"/>
      </w:pPr>
      <w:r>
        <w:t>Performance objectives</w:t>
      </w:r>
    </w:p>
    <w:p>
      <w:pPr>
        <w:pStyle w:val="ListNumber"/>
      </w:pPr>
      <w:r>
        <w:t>Distinguish information categories and handling implications.</w:t>
      </w:r>
    </w:p>
    <w:p>
      <w:pPr>
        <w:pStyle w:val="ListNumber"/>
      </w:pPr>
      <w:r>
        <w:t>Identify mission, data, system, and decision owners.</w:t>
      </w:r>
    </w:p>
    <w:p>
      <w:pPr>
        <w:pStyle w:val="ListNumber"/>
      </w:pPr>
      <w:r>
        <w:t>Stop and escalate when marking, ownership, or authorization is unclear.</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distinguish information categories and handling implications</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identify mission, data, system, and decision owners</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stop and escalate when marking, ownership, or authorization is unclear</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A synthetic benefits-triage assistant is proposed for a civilian agency. The team must separate public documentation, internal operating procedures, personal application data, security logs, and model telemetry before choosing an environment.</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`case_pack/G1_scenario.json`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Produce a boundary and authority map for Project Northstar, identify excluded data, and draft three escalation questions.</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https://csrc.nist.gov/pubs/sp/800/37/r2/final</w:t>
      </w:r>
    </w:p>
    <w:p>
      <w:pPr>
        <w:pStyle w:val="ListBullet"/>
      </w:pPr>
      <w:r>
        <w:t>https://www.archives.gov/cui</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CW-G2-LRN-001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Federal AI Mission Practitioner.</w:t>
      </w:r>
    </w:p>
    <w:p>
      <w:pPr>
        <w:pStyle w:val="ListBullet"/>
      </w:pPr>
      <w:r>
        <w:t>Planned learning time: 6 hours across instruction, guided practice, independent case work, and evidence review.</w:t>
      </w:r>
    </w:p>
    <w:p>
      <w:pPr>
        <w:pStyle w:val="ListBullet"/>
      </w:pPr>
      <w:r>
        <w:t>Audience: Practitioners contributing AI engineering, governance, security, acquisition-support, or operations evidence in a defined federal or DoD context.</w:t>
      </w:r>
    </w:p>
    <w:p>
      <w:pPr>
        <w:pStyle w:val="ListBullet"/>
      </w:pPr>
      <w:r>
        <w:t>Provisional role relationship: TASK-G2; pending the applicable JTA or education-outcome validation.</w:t>
      </w:r>
    </w:p>
    <w:p>
      <w:pPr>
        <w:pStyle w:val="ListBullet"/>
      </w:pPr>
      <w:r>
        <w:t>Authority boundary: Sponsor-generic specialization. It grants no clearance, access, ATO authority, FedRAMP authorization, DoD 8140 qualification, contracting authority, or government recognition.</w:t>
      </w:r>
    </w:p>
    <w:p>
      <w:pPr>
        <w:pStyle w:val="ListBullet"/>
      </w:pPr>
      <w:r>
        <w:t>Required evidence: completed case worksheet, decision record, formative check, and a limitation statement.</w:t>
      </w:r>
    </w:p>
    <w:p>
      <w:pPr>
        <w:pStyle w:val="Heading1"/>
      </w:pPr>
      <w:r>
        <w:t>Performance objectives</w:t>
      </w:r>
    </w:p>
    <w:p>
      <w:pPr>
        <w:pStyle w:val="ListNumber"/>
      </w:pPr>
      <w:r>
        <w:t>Apply an authorization-before-use decision.</w:t>
      </w:r>
    </w:p>
    <w:p>
      <w:pPr>
        <w:pStyle w:val="ListNumber"/>
      </w:pPr>
      <w:r>
        <w:t>Separate public-provider capability from organizational approval.</w:t>
      </w:r>
    </w:p>
    <w:p>
      <w:pPr>
        <w:pStyle w:val="ListNumber"/>
      </w:pPr>
      <w:r>
        <w:t>Respond conservatively to suspected exposure.</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apply an authorization-before-use decision</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separate public-provider capability from organizational approval</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respond conservatively to suspected exposure</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A user wants to paste an operational after-action narrative into a public AI tool. The narrative contains no classification marking, but includes mission patterns and personnel details.</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`case_pack/G2_scenario.json`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Triage 12 synthetic data/tool cards and produce a go, stop, or escalate record with an incident path.</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https://www.cisa.gov/resources-tools/resources/ai-data-security</w:t>
      </w:r>
    </w:p>
    <w:p>
      <w:pPr>
        <w:pStyle w:val="ListBullet"/>
      </w:pPr>
      <w:r>
        <w:t>https://www.archives.gov/cui</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CW-G3-LRN-001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Federal AI Mission Practitioner.</w:t>
      </w:r>
    </w:p>
    <w:p>
      <w:pPr>
        <w:pStyle w:val="ListBullet"/>
      </w:pPr>
      <w:r>
        <w:t>Planned learning time: 10 hours across instruction, guided practice, independent case work, and evidence review.</w:t>
      </w:r>
    </w:p>
    <w:p>
      <w:pPr>
        <w:pStyle w:val="ListBullet"/>
      </w:pPr>
      <w:r>
        <w:t>Audience: Practitioners contributing AI engineering, governance, security, acquisition-support, or operations evidence in a defined federal or DoD context.</w:t>
      </w:r>
    </w:p>
    <w:p>
      <w:pPr>
        <w:pStyle w:val="ListBullet"/>
      </w:pPr>
      <w:r>
        <w:t>Provisional role relationship: TASK-G3; pending the applicable JTA or education-outcome validation.</w:t>
      </w:r>
    </w:p>
    <w:p>
      <w:pPr>
        <w:pStyle w:val="ListBullet"/>
      </w:pPr>
      <w:r>
        <w:t>Authority boundary: Sponsor-generic specialization. It grants no clearance, access, ATO authority, FedRAMP authorization, DoD 8140 qualification, contracting authority, or government recognition.</w:t>
      </w:r>
    </w:p>
    <w:p>
      <w:pPr>
        <w:pStyle w:val="ListBullet"/>
      </w:pPr>
      <w:r>
        <w:t>Required evidence: completed case worksheet, decision record, formative check, and a limitation statement.</w:t>
      </w:r>
    </w:p>
    <w:p>
      <w:pPr>
        <w:pStyle w:val="Heading1"/>
      </w:pPr>
      <w:r>
        <w:t>Performance objectives</w:t>
      </w:r>
    </w:p>
    <w:p>
      <w:pPr>
        <w:pStyle w:val="ListNumber"/>
      </w:pPr>
      <w:r>
        <w:t>Interpret reusable cloud authorization evidence.</w:t>
      </w:r>
    </w:p>
    <w:p>
      <w:pPr>
        <w:pStyle w:val="ListNumber"/>
      </w:pPr>
      <w:r>
        <w:t>Distinguish cloud service evidence from agency system authorization.</w:t>
      </w:r>
    </w:p>
    <w:p>
      <w:pPr>
        <w:pStyle w:val="ListNumber"/>
      </w:pPr>
      <w:r>
        <w:t>Document inherited and system-specific responsibilities.</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interpret reusable cloud authorization evidence</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distinguish cloud service evidence from agency system authorization</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document inherited and system-specific responsibilities</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A team selects a cloud service with a current authorization package but has not assessed integration, identity, data flow, logging, or mission-specific controls.</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`case_pack/G3_scenario.json`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Compare three synthetic cloud evidence summaries and recommend the next due-diligence action without declaring any service approved.</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https://www.fedramp.gov/</w:t>
      </w:r>
    </w:p>
    <w:p>
      <w:pPr>
        <w:pStyle w:val="ListBullet"/>
      </w:pPr>
      <w:r>
        <w:t>https://csrc.nist.gov/pubs/sp/800/53/r5/upd1/final</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CW-G4-LRN-001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Federal AI Mission Practitioner.</w:t>
      </w:r>
    </w:p>
    <w:p>
      <w:pPr>
        <w:pStyle w:val="ListBullet"/>
      </w:pPr>
      <w:r>
        <w:t>Planned learning time: 10 hours across instruction, guided practice, independent case work, and evidence review.</w:t>
      </w:r>
    </w:p>
    <w:p>
      <w:pPr>
        <w:pStyle w:val="ListBullet"/>
      </w:pPr>
      <w:r>
        <w:t>Audience: Practitioners contributing AI engineering, governance, security, acquisition-support, or operations evidence in a defined federal or DoD context.</w:t>
      </w:r>
    </w:p>
    <w:p>
      <w:pPr>
        <w:pStyle w:val="ListBullet"/>
      </w:pPr>
      <w:r>
        <w:t>Provisional role relationship: TASK-G4; pending the applicable JTA or education-outcome validation.</w:t>
      </w:r>
    </w:p>
    <w:p>
      <w:pPr>
        <w:pStyle w:val="ListBullet"/>
      </w:pPr>
      <w:r>
        <w:t>Authority boundary: Sponsor-generic specialization. It grants no clearance, access, ATO authority, FedRAMP authorization, DoD 8140 qualification, contracting authority, or government recognition.</w:t>
      </w:r>
    </w:p>
    <w:p>
      <w:pPr>
        <w:pStyle w:val="ListBullet"/>
      </w:pPr>
      <w:r>
        <w:t>Required evidence: completed case worksheet, decision record, formative check, and a limitation statement.</w:t>
      </w:r>
    </w:p>
    <w:p>
      <w:pPr>
        <w:pStyle w:val="Heading1"/>
      </w:pPr>
      <w:r>
        <w:t>Performance objectives</w:t>
      </w:r>
    </w:p>
    <w:p>
      <w:pPr>
        <w:pStyle w:val="ListNumber"/>
      </w:pPr>
      <w:r>
        <w:t>Explain the rmf lifecycle and decision roles.</w:t>
      </w:r>
    </w:p>
    <w:p>
      <w:pPr>
        <w:pStyle w:val="ListNumber"/>
      </w:pPr>
      <w:r>
        <w:t>Contribute accurate ai-system evidence.</w:t>
      </w:r>
    </w:p>
    <w:p>
      <w:pPr>
        <w:pStyle w:val="ListNumber"/>
      </w:pPr>
      <w:r>
        <w:t>Preserve authorizing-official risk acceptance authority.</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explain the RMF lifecycle and decision roles</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contribute accurate AI-system evidence</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preserve authorizing-official risk acceptance authority</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An engineering team has a model card and penetration-test summary but no agreed system boundary or control implementation evidence.</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`case_pack/G4_scenario.json`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Build a synthetic RMF evidence backlog linking system functions, risks, controls, evidence owners, and unresolved decisions.</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https://csrc.nist.gov/pubs/sp/800/37/r2/final</w:t>
      </w:r>
    </w:p>
    <w:p>
      <w:pPr>
        <w:pStyle w:val="ListBullet"/>
      </w:pPr>
      <w:r>
        <w:t>https://csrc.nist.gov/pubs/sp/800/53/r5/upd1/final</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CW-G5-LRN-001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Federal AI Mission Practitioner.</w:t>
      </w:r>
    </w:p>
    <w:p>
      <w:pPr>
        <w:pStyle w:val="ListBullet"/>
      </w:pPr>
      <w:r>
        <w:t>Planned learning time: 9 hours across instruction, guided practice, independent case work, and evidence review.</w:t>
      </w:r>
    </w:p>
    <w:p>
      <w:pPr>
        <w:pStyle w:val="ListBullet"/>
      </w:pPr>
      <w:r>
        <w:t>Audience: Practitioners contributing AI engineering, governance, security, acquisition-support, or operations evidence in a defined federal or DoD context.</w:t>
      </w:r>
    </w:p>
    <w:p>
      <w:pPr>
        <w:pStyle w:val="ListBullet"/>
      </w:pPr>
      <w:r>
        <w:t>Provisional role relationship: TASK-G5; pending the applicable JTA or education-outcome validation.</w:t>
      </w:r>
    </w:p>
    <w:p>
      <w:pPr>
        <w:pStyle w:val="ListBullet"/>
      </w:pPr>
      <w:r>
        <w:t>Authority boundary: Sponsor-generic specialization. It grants no clearance, access, ATO authority, FedRAMP authorization, DoD 8140 qualification, contracting authority, or government recognition.</w:t>
      </w:r>
    </w:p>
    <w:p>
      <w:pPr>
        <w:pStyle w:val="ListBullet"/>
      </w:pPr>
      <w:r>
        <w:t>Required evidence: completed case worksheet, decision record, formative check, and a limitation statement.</w:t>
      </w:r>
    </w:p>
    <w:p>
      <w:pPr>
        <w:pStyle w:val="Heading1"/>
      </w:pPr>
      <w:r>
        <w:t>Performance objectives</w:t>
      </w:r>
    </w:p>
    <w:p>
      <w:pPr>
        <w:pStyle w:val="ListNumber"/>
      </w:pPr>
      <w:r>
        <w:t>Distinguish continuous evidence from automatic authorization.</w:t>
      </w:r>
    </w:p>
    <w:p>
      <w:pPr>
        <w:pStyle w:val="ListNumber"/>
      </w:pPr>
      <w:r>
        <w:t>Define pipeline and monitoring evidence.</w:t>
      </w:r>
    </w:p>
    <w:p>
      <w:pPr>
        <w:pStyle w:val="ListNumber"/>
      </w:pPr>
      <w:r>
        <w:t>Route material changes to the authorization chain.</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distinguish continuous evidence from automatic authorization</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define pipeline and monitoring evidence</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route material changes to the authorization chain</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A model provider changes a version, latency profile, safety behavior, and logging field while the application pipeline remains green.</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`case_pack/G5_scenario.json`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Design a change-evidence gate and continuous-monitoring board for a synthetic service, including rollback and escalation.</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https://dodcio.defense.gov/Library/</w:t>
      </w:r>
    </w:p>
    <w:p>
      <w:pPr>
        <w:pStyle w:val="ListBullet"/>
      </w:pPr>
      <w:r>
        <w:t>https://csrc.nist.gov/Projects/devsecops</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CW-G6-LRN-001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Federal AI Mission Practitioner.</w:t>
      </w:r>
    </w:p>
    <w:p>
      <w:pPr>
        <w:pStyle w:val="ListBullet"/>
      </w:pPr>
      <w:r>
        <w:t>Planned learning time: 10 hours across instruction, guided practice, independent case work, and evidence review.</w:t>
      </w:r>
    </w:p>
    <w:p>
      <w:pPr>
        <w:pStyle w:val="ListBullet"/>
      </w:pPr>
      <w:r>
        <w:t>Audience: Practitioners contributing AI engineering, governance, security, acquisition-support, or operations evidence in a defined federal or DoD context.</w:t>
      </w:r>
    </w:p>
    <w:p>
      <w:pPr>
        <w:pStyle w:val="ListBullet"/>
      </w:pPr>
      <w:r>
        <w:t>Provisional role relationship: TASK-G6; pending the applicable JTA or education-outcome validation.</w:t>
      </w:r>
    </w:p>
    <w:p>
      <w:pPr>
        <w:pStyle w:val="ListBullet"/>
      </w:pPr>
      <w:r>
        <w:t>Authority boundary: Sponsor-generic specialization. It grants no clearance, access, ATO authority, FedRAMP authorization, DoD 8140 qualification, contracting authority, or government recognition.</w:t>
      </w:r>
    </w:p>
    <w:p>
      <w:pPr>
        <w:pStyle w:val="ListBullet"/>
      </w:pPr>
      <w:r>
        <w:t>Required evidence: completed case worksheet, decision record, formative check, and a limitation statement.</w:t>
      </w:r>
    </w:p>
    <w:p>
      <w:pPr>
        <w:pStyle w:val="Heading1"/>
      </w:pPr>
      <w:r>
        <w:t>Performance objectives</w:t>
      </w:r>
    </w:p>
    <w:p>
      <w:pPr>
        <w:pStyle w:val="ListNumber"/>
      </w:pPr>
      <w:r>
        <w:t>Screen an ai use by function and impact.</w:t>
      </w:r>
    </w:p>
    <w:p>
      <w:pPr>
        <w:pStyle w:val="ListNumber"/>
      </w:pPr>
      <w:r>
        <w:t>Apply governance roles and minimum practices conditionally.</w:t>
      </w:r>
    </w:p>
    <w:p>
      <w:pPr>
        <w:pStyle w:val="ListNumber"/>
      </w:pPr>
      <w:r>
        <w:t>Document exclusions, affected people, and stop rules.</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screen an AI use by function and impact</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apply governance roles and minimum practices conditionally</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document exclusions, affected people, and stop rules</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An agency uses AI to prioritize public inquiries; the same component is later proposed to influence benefit eligibility review.</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`case_pack/G6_scenario.json`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Complete a sponsor-generic impact screen and governance action plan, explicitly flagging policy facts that require agency confirmation.</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https://www.whitehouse.gov/omb/information-for-agencies/memoranda/</w:t>
      </w:r>
    </w:p>
    <w:p>
      <w:pPr>
        <w:pStyle w:val="ListBullet"/>
      </w:pPr>
      <w:r>
        <w:t>https://airc.nist.gov/airmf-resources/airmf/</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CW-G7-LRN-001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Federal AI Mission Practitioner.</w:t>
      </w:r>
    </w:p>
    <w:p>
      <w:pPr>
        <w:pStyle w:val="ListBullet"/>
      </w:pPr>
      <w:r>
        <w:t>Planned learning time: 10 hours across instruction, guided practice, independent case work, and evidence review.</w:t>
      </w:r>
    </w:p>
    <w:p>
      <w:pPr>
        <w:pStyle w:val="ListBullet"/>
      </w:pPr>
      <w:r>
        <w:t>Audience: Practitioners contributing AI engineering, governance, security, acquisition-support, or operations evidence in a defined federal or DoD context.</w:t>
      </w:r>
    </w:p>
    <w:p>
      <w:pPr>
        <w:pStyle w:val="ListBullet"/>
      </w:pPr>
      <w:r>
        <w:t>Provisional role relationship: TASK-G7; pending the applicable JTA or education-outcome validation.</w:t>
      </w:r>
    </w:p>
    <w:p>
      <w:pPr>
        <w:pStyle w:val="ListBullet"/>
      </w:pPr>
      <w:r>
        <w:t>Authority boundary: Sponsor-generic specialization. It grants no clearance, access, ATO authority, FedRAMP authorization, DoD 8140 qualification, contracting authority, or government recognition.</w:t>
      </w:r>
    </w:p>
    <w:p>
      <w:pPr>
        <w:pStyle w:val="ListBullet"/>
      </w:pPr>
      <w:r>
        <w:t>Required evidence: completed case worksheet, decision record, formative check, and a limitation statement.</w:t>
      </w:r>
    </w:p>
    <w:p>
      <w:pPr>
        <w:pStyle w:val="Heading1"/>
      </w:pPr>
      <w:r>
        <w:t>Performance objectives</w:t>
      </w:r>
    </w:p>
    <w:p>
      <w:pPr>
        <w:pStyle w:val="ListNumber"/>
      </w:pPr>
      <w:r>
        <w:t>Evaluate local deployment tradeoffs.</w:t>
      </w:r>
    </w:p>
    <w:p>
      <w:pPr>
        <w:pStyle w:val="ListNumber"/>
      </w:pPr>
      <w:r>
        <w:t>Control model/data/dependency provenance.</w:t>
      </w:r>
    </w:p>
    <w:p>
      <w:pPr>
        <w:pStyle w:val="ListNumber"/>
      </w:pPr>
      <w:r>
        <w:t>Plan updates, monitoring, capacity, and incident response.</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evaluate local deployment tradeoffs</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control model/data/dependency provenance</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plan updates, monitoring, capacity, and incident response</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A disconnected site proposes an open-weights model because external APIs are unavailable, but lacks a patch, evaluation, provenance, or capacity plan.</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`case_pack/G7_scenario.json`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Produce a lifecycle design for a synthetic disconnected deployment and defend why local does not automatically mean safe or authorized.</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https://csrc.nist.gov/pubs/sp/800/218/a/final</w:t>
      </w:r>
    </w:p>
    <w:p>
      <w:pPr>
        <w:pStyle w:val="ListBullet"/>
      </w:pPr>
      <w:r>
        <w:t>https://www.nist.gov/itl/ai-risk-management-framework</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CW-G8-LRN-001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Federal AI Mission Practitioner.</w:t>
      </w:r>
    </w:p>
    <w:p>
      <w:pPr>
        <w:pStyle w:val="ListBullet"/>
      </w:pPr>
      <w:r>
        <w:t>Planned learning time: 9 hours across instruction, guided practice, independent case work, and evidence review.</w:t>
      </w:r>
    </w:p>
    <w:p>
      <w:pPr>
        <w:pStyle w:val="ListBullet"/>
      </w:pPr>
      <w:r>
        <w:t>Audience: Practitioners contributing AI engineering, governance, security, acquisition-support, or operations evidence in a defined federal or DoD context.</w:t>
      </w:r>
    </w:p>
    <w:p>
      <w:pPr>
        <w:pStyle w:val="ListBullet"/>
      </w:pPr>
      <w:r>
        <w:t>Provisional role relationship: TASK-G8; pending the applicable JTA or education-outcome validation.</w:t>
      </w:r>
    </w:p>
    <w:p>
      <w:pPr>
        <w:pStyle w:val="ListBullet"/>
      </w:pPr>
      <w:r>
        <w:t>Authority boundary: Sponsor-generic specialization. It grants no clearance, access, ATO authority, FedRAMP authorization, DoD 8140 qualification, contracting authority, or government recognition.</w:t>
      </w:r>
    </w:p>
    <w:p>
      <w:pPr>
        <w:pStyle w:val="ListBullet"/>
      </w:pPr>
      <w:r>
        <w:t>Required evidence: completed case worksheet, decision record, formative check, and a limitation statement.</w:t>
      </w:r>
    </w:p>
    <w:p>
      <w:pPr>
        <w:pStyle w:val="Heading1"/>
      </w:pPr>
      <w:r>
        <w:t>Performance objectives</w:t>
      </w:r>
    </w:p>
    <w:p>
      <w:pPr>
        <w:pStyle w:val="ListNumber"/>
      </w:pPr>
      <w:r>
        <w:t>Write testable technical requirements.</w:t>
      </w:r>
    </w:p>
    <w:p>
      <w:pPr>
        <w:pStyle w:val="ListNumber"/>
      </w:pPr>
      <w:r>
        <w:t>Support data-rights, interoperability, evaluation, security, and exit planning.</w:t>
      </w:r>
    </w:p>
    <w:p>
      <w:pPr>
        <w:pStyle w:val="ListNumber"/>
      </w:pPr>
      <w:r>
        <w:t>Avoid exercising contracting, legal, or fiscal authority.</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write testable technical requirements</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support data-rights, interoperability, evaluation, security, and exit planning</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avoid exercising contracting, legal, or fiscal authority</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A vendor demonstration is compelling but provides no representative test set, export route, change notice, incident responsibility, or evidence rights.</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`case_pack/G8_scenario.json`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Draft a synthetic acquisition-support evidence matrix and questions for authorized contracting/legal/fiscal officials.</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https://www.acquisition.gov/far</w:t>
      </w:r>
    </w:p>
    <w:p>
      <w:pPr>
        <w:pStyle w:val="ListBullet"/>
      </w:pPr>
      <w:r>
        <w:t>https://www.whitehouse.gov/omb/information-for-agencies/memoranda/</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tbl>
      <w:tblPr>
        <w:tblStyle w:val="TableGrid"/>
        <w:tblW w:type="auto" w:w="0"/>
        <w:tblLook w:firstColumn="1" w:firstRow="1" w:lastColumn="0" w:lastRow="0" w:noHBand="0" w:noVBand="1" w:val="04A0"/>
      </w:tblPr>
      <w:tblGrid>
        <w:gridCol w:w="4680"/>
        <w:gridCol w:w="4680"/>
      </w:tblGrid>
      <w:tr>
        <w:tc>
          <w:tcPr>
            <w:tcW w:type="dxa" w:w="4680"/>
          </w:tcPr>
          <w:p>
            <w:r>
              <w:t>Control field</w:t>
            </w:r>
          </w:p>
        </w:tc>
        <w:tc>
          <w:tcPr>
            <w:tcW w:type="dxa" w:w="4680"/>
          </w:tcPr>
          <w:p>
            <w:r>
              <w:t>Value</w:t>
            </w:r>
          </w:p>
        </w:tc>
        <w:trPr>
          <w:tblHeader/>
        </w:trPr>
      </w:tr>
      <w:tr>
        <w:tc>
          <w:tcPr>
            <w:tcW w:type="dxa" w:w="4680"/>
          </w:tcPr>
          <w:p>
            <w:r>
              <w:t>Artifact ID</w:t>
            </w:r>
          </w:p>
        </w:tc>
        <w:tc>
          <w:tcPr>
            <w:tcW w:type="dxa" w:w="4680"/>
          </w:tcPr>
          <w:p>
            <w:r>
              <w:t>CW-G9-LRN-001</w:t>
            </w:r>
          </w:p>
        </w:tc>
      </w:tr>
      <w:tr>
        <w:tc>
          <w:tcPr>
            <w:tcW w:type="dxa" w:w="4680"/>
          </w:tcPr>
          <w:p>
            <w:r>
              <w:t>Version</w:t>
            </w:r>
          </w:p>
        </w:tc>
        <w:tc>
          <w:tcPr>
            <w:tcW w:type="dxa" w:w="4680"/>
          </w:tcPr>
          <w:p>
            <w:r>
              <w:t>1.0-rc1</w:t>
            </w:r>
          </w:p>
        </w:tc>
      </w:tr>
      <w:tr>
        <w:tc>
          <w:tcPr>
            <w:tcW w:type="dxa" w:w="4680"/>
          </w:tcPr>
          <w:p>
            <w:r>
              <w:t>Status</w:t>
            </w:r>
          </w:p>
        </w:tc>
        <w:tc>
          <w:tcPr>
            <w:tcW w:type="dxa" w:w="4680"/>
          </w:tcPr>
          <w:p>
            <w:r>
              <w:t>Customer-ready release candidate; content review and pilot pending</w:t>
            </w:r>
          </w:p>
        </w:tc>
      </w:tr>
      <w:tr>
        <w:tc>
          <w:tcPr>
            <w:tcW w:type="dxa" w:w="4680"/>
          </w:tcPr>
          <w:p>
            <w:r>
              <w:t>Owner</w:t>
            </w:r>
          </w:p>
        </w:tc>
        <w:tc>
          <w:tcPr>
            <w:tcW w:type="dxa" w:w="4680"/>
          </w:tcPr>
          <w:p>
            <w:r>
              <w:t>VetsLearn program owner — confirmation pending</w:t>
            </w:r>
          </w:p>
        </w:tc>
      </w:tr>
      <w:tr>
        <w:tc>
          <w:tcPr>
            <w:tcW w:type="dxa" w:w="4680"/>
          </w:tcPr>
          <w:p>
            <w:r>
              <w:t>Approver</w:t>
            </w:r>
          </w:p>
        </w:tc>
        <w:tc>
          <w:tcPr>
            <w:tcW w:type="dxa" w:w="4680"/>
          </w:tcPr>
          <w:p>
            <w:r>
              <w:t>Authorized curriculum owner — approval pending</w:t>
            </w:r>
          </w:p>
        </w:tc>
      </w:tr>
      <w:tr>
        <w:tc>
          <w:tcPr>
            <w:tcW w:type="dxa" w:w="4680"/>
          </w:tcPr>
          <w:p>
            <w:r>
              <w:t>Effective date</w:t>
            </w:r>
          </w:p>
        </w:tc>
        <w:tc>
          <w:tcPr>
            <w:tcW w:type="dxa" w:w="4680"/>
          </w:tcPr>
          <w:p>
            <w:r>
              <w:t>Pending approval</w:t>
            </w:r>
          </w:p>
        </w:tc>
      </w:tr>
      <w:tr>
        <w:tc>
          <w:tcPr>
            <w:tcW w:type="dxa" w:w="4680"/>
          </w:tcPr>
          <w:p>
            <w:r>
              <w:t>Review date</w:t>
            </w:r>
          </w:p>
        </w:tc>
        <w:tc>
          <w:tcPr>
            <w:tcW w:type="dxa" w:w="4680"/>
          </w:tcPr>
          <w:p>
            <w:r>
              <w:t>Before each cohort; G policy/source content quarterly</w:t>
            </w:r>
          </w:p>
        </w:tc>
      </w:tr>
      <w:tr>
        <w:tc>
          <w:tcPr>
            <w:tcW w:type="dxa" w:w="4680"/>
          </w:tcPr>
          <w:p>
            <w:r>
              <w:t>Handling</w:t>
            </w:r>
          </w:p>
        </w:tc>
        <w:tc>
          <w:tcPr>
            <w:tcW w:type="dxa" w:w="4680"/>
          </w:tcPr>
          <w:p>
            <w:r>
              <w:t>PUBLIC TRAINING MATERIAL — SYNTHETIC/PUBLIC DATA ONLY</w:t>
            </w:r>
          </w:p>
        </w:tc>
      </w:tr>
      <w:tr>
        <w:tc>
          <w:tcPr>
            <w:tcW w:type="dxa" w:w="4680"/>
          </w:tcPr>
          <w:p>
            <w:r>
              <w:t>Evidence relationship</w:t>
            </w:r>
          </w:p>
        </w:tc>
        <w:tc>
          <w:tcPr>
            <w:tcW w:type="dxa" w:w="4680"/>
          </w:tcPr>
          <w:p>
            <w:r>
              <w:t>Curriculum v3.0-rc1; delivery handbook v3.0-rc2; lesson and provisional role-task IDs</w:t>
            </w:r>
          </w:p>
        </w:tc>
      </w:tr>
    </w:tbl>
    <w:p>
      <w:pPr>
        <w:pStyle w:val="Heading1"/>
      </w:pPr>
      <w:r>
        <w:t>Revision history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t>Version</w:t>
            </w:r>
          </w:p>
        </w:tc>
        <w:tc>
          <w:tcPr>
            <w:tcW w:type="dxa" w:w="2340"/>
          </w:tcPr>
          <w:p>
            <w:r>
              <w:t>Date</w:t>
            </w:r>
          </w:p>
        </w:tc>
        <w:tc>
          <w:tcPr>
            <w:tcW w:type="dxa" w:w="2340"/>
          </w:tcPr>
          <w:p>
            <w:r>
              <w:t>Change</w:t>
            </w:r>
          </w:p>
        </w:tc>
        <w:tc>
          <w:tcPr>
            <w:tcW w:type="dxa" w:w="2340"/>
          </w:tcPr>
          <w:p>
            <w:r>
              <w:t>Approval</w:t>
            </w:r>
          </w:p>
        </w:tc>
        <w:trPr>
          <w:tblHeader/>
        </w:trPr>
      </w:tr>
      <w:tr>
        <w:tc>
          <w:tcPr>
            <w:tcW w:type="dxa" w:w="2340"/>
          </w:tcPr>
          <w:p>
            <w:r>
              <w:t>1.0-rc1</w:t>
            </w:r>
          </w:p>
        </w:tc>
        <w:tc>
          <w:tcPr>
            <w:tcW w:type="dxa" w:w="2340"/>
          </w:tcPr>
          <w:p>
            <w:r>
              <w:t>2026-08-01</w:t>
            </w:r>
          </w:p>
        </w:tc>
        <w:tc>
          <w:tcPr>
            <w:tcW w:type="dxa" w:w="2340"/>
          </w:tcPr>
          <w:p>
            <w:r>
              <w:t>Initial complete-courseware release candidate</w:t>
            </w:r>
          </w:p>
        </w:tc>
        <w:tc>
          <w:tcPr>
            <w:tcW w:type="dxa" w:w="2340"/>
          </w:tcPr>
          <w:p>
            <w:r>
              <w:t>Not approved</w:t>
            </w:r>
          </w:p>
        </w:tc>
      </w:tr>
    </w:tbl>
    <w:p>
      <w:pPr>
        <w:pStyle w:val="IntenseQuote"/>
      </w:pPr>
      <w:r>
        <w:t>Training-only notice: Completion is not government or DoD approval, personnel certification, accreditation, clearance eligibility, labor-category acceptance, system authorization, contracting/fiscal/legal authority, or an employment guarantee.</w:t>
      </w:r>
    </w:p>
    <w:p>
      <w:pPr>
        <w:pStyle w:val="Heading1"/>
      </w:pPr>
      <w:r>
        <w:t>Lesson contract</w:t>
      </w:r>
    </w:p>
    <w:p>
      <w:pPr>
        <w:pStyle w:val="ListBullet"/>
      </w:pPr>
      <w:r>
        <w:t>Module: Federal AI Mission Practitioner.</w:t>
      </w:r>
    </w:p>
    <w:p>
      <w:pPr>
        <w:pStyle w:val="ListBullet"/>
      </w:pPr>
      <w:r>
        <w:t>Planned learning time: 34 hours across instruction, guided practice, independent case work, and evidence review.</w:t>
      </w:r>
    </w:p>
    <w:p>
      <w:pPr>
        <w:pStyle w:val="ListBullet"/>
      </w:pPr>
      <w:r>
        <w:t>Audience: Practitioners contributing AI engineering, governance, security, acquisition-support, or operations evidence in a defined federal or DoD context.</w:t>
      </w:r>
    </w:p>
    <w:p>
      <w:pPr>
        <w:pStyle w:val="ListBullet"/>
      </w:pPr>
      <w:r>
        <w:t>Provisional role relationship: TASK-G9; pending the applicable JTA or education-outcome validation.</w:t>
      </w:r>
    </w:p>
    <w:p>
      <w:pPr>
        <w:pStyle w:val="ListBullet"/>
      </w:pPr>
      <w:r>
        <w:t>Authority boundary: Sponsor-generic specialization. It grants no clearance, access, ATO authority, FedRAMP authorization, DoD 8140 qualification, contracting authority, or government recognition.</w:t>
      </w:r>
    </w:p>
    <w:p>
      <w:pPr>
        <w:pStyle w:val="ListBullet"/>
      </w:pPr>
      <w:r>
        <w:t>Required evidence: completed case worksheet, decision record, formative check, and a limitation statement.</w:t>
      </w:r>
    </w:p>
    <w:p>
      <w:pPr>
        <w:pStyle w:val="Heading1"/>
      </w:pPr>
      <w:r>
        <w:t>Performance objectives</w:t>
      </w:r>
    </w:p>
    <w:p>
      <w:pPr>
        <w:pStyle w:val="ListNumber"/>
      </w:pPr>
      <w:r>
        <w:t>Integrate mission, boundary, governance, security, acquisition, and operations evidence.</w:t>
      </w:r>
    </w:p>
    <w:p>
      <w:pPr>
        <w:pStyle w:val="ListNumber"/>
      </w:pPr>
      <w:r>
        <w:t>Brief unresolved risk accurately.</w:t>
      </w:r>
    </w:p>
    <w:p>
      <w:pPr>
        <w:pStyle w:val="ListNumber"/>
      </w:pPr>
      <w:r>
        <w:t>Defend the next authorized decision without overstating authority.</w:t>
      </w:r>
    </w:p>
    <w:p>
      <w:pPr>
        <w:pStyle w:val="Heading1"/>
      </w:pPr>
      <w:r>
        <w:t>Before you begin</w:t>
      </w:r>
    </w:p>
    <w:p>
      <w:r>
        <w:rPr>
          <w:b w:val="0"/>
        </w:rPr>
        <w:t>Use only the package-provided fictional case, public policy references, and synthetic records. Confirm the authorized learning environment and storage location. The case deliberately omits sponsor-specific facts. Do not fill those gaps with assumptions presented as law or policy. Mark each unresolved fact as “sponsor confirmation required,” identify the responsible role, and continue only with the portions that remain valid across the stated possibilities.</w:t>
      </w:r>
    </w:p>
    <w:p>
      <w:pPr>
        <w:pStyle w:val="Heading1"/>
      </w:pPr>
      <w:r>
        <w:t>Core instruction</w:t>
      </w:r>
    </w:p>
    <w:p>
      <w:pPr>
        <w:pStyle w:val="Heading2"/>
      </w:pPr>
      <w:r>
        <w:t>Start with the decision, not the technology</w:t>
      </w:r>
    </w:p>
    <w:p>
      <w:r>
        <w:rPr>
          <w:b w:val="0"/>
        </w:rPr>
        <w:t>The competent practitioner begins by naming the mission outcome, affected people, decision owner, system boundary, information types, consequence of error, and the next authorized decision. Technology evidence matters only in that context. A model name, vendor statement, cloud authorization, test score, prior project, or job title cannot substitute for a specific determination by the responsible authority. Make the evidence chain visible: source and version, requirement or decision criterion, work product, reviewer, limitation, and disposition.</w:t>
      </w:r>
    </w:p>
    <w:p>
      <w:r>
        <w:rPr>
          <w:b w:val="0"/>
        </w:rPr>
        <w:t xml:space="preserve">For this lesson, the first principle is to </w:t>
      </w:r>
      <w:r>
        <w:rPr>
          <w:b/>
        </w:rPr>
        <w:t>integrate mission, boundary, governance, security, acquisition, and operations evidence</w:t>
      </w:r>
      <w:r>
        <w:rPr>
          <w:b w:val="0"/>
        </w:rPr>
        <w:t>. Turn that phrase into an observable action. Name the artifact that proves the action occurred, the reviewer competent to challenge it, and the condition that would make the result insufficient. When the answer depends on customer policy, appointment, delegation, system impact, or data marking, record the dependency instead of inventing certainty.</w:t>
      </w:r>
    </w:p>
    <w:p>
      <w:pPr>
        <w:pStyle w:val="Heading2"/>
      </w:pPr>
      <w:r>
        <w:t>Build evidence proportionate to consequence</w:t>
      </w:r>
    </w:p>
    <w:p>
      <w:r>
        <w:rPr>
          <w:b w:val="0"/>
        </w:rPr>
        <w:t>Low-consequence exploration may use light documentation and reversible trials. Decisions affecting rights, safety, eligibility, access, national security, privacy, mission continuity, public trust, or material resources require stronger provenance, representative cases, independent review, monitoring, appeal or intervention paths, and explicit risk acceptance. “Human in the loop” is not a control unless the person has time, information, competence, authority, and a usable way to intervene.</w:t>
      </w:r>
    </w:p>
    <w:p>
      <w:r>
        <w:rPr>
          <w:b w:val="0"/>
        </w:rPr>
        <w:t xml:space="preserve">Apply the second objective: </w:t>
      </w:r>
      <w:r>
        <w:rPr>
          <w:b/>
        </w:rPr>
        <w:t>brief unresolved risk accurately</w:t>
      </w:r>
      <w:r>
        <w:rPr>
          <w:b w:val="0"/>
        </w:rPr>
        <w:t>. Separate facts, assumptions, options, recommendations, and authority. A defensible work product identifies who supplied each fact, how current it is, what test or review supports it, and who may accept residual risk. It also identifies exclusions and contrary evidence. If the work product cannot be reproduced or challenged, it is not ready for a consequential decision.</w:t>
      </w:r>
    </w:p>
    <w:p>
      <w:pPr>
        <w:pStyle w:val="Heading2"/>
      </w:pPr>
      <w:r>
        <w:t>Preserve role boundaries and escalation</w:t>
      </w:r>
    </w:p>
    <w:p>
      <w:r>
        <w:rPr>
          <w:b w:val="0"/>
        </w:rPr>
        <w:t>Professional competence includes stopping. Escalation is required when information handling is uncertain, an actor lacks delegated authority, evidence is missing for a critical condition, a system performs outside its approved use, a conflict threatens impartiality, or the consequence exceeds the exercise boundary. Escalation should be useful: state the decision required, current evidence, missing fact, available options, reversible interim action, responsible owner, and deadline or operational dependency.</w:t>
      </w:r>
    </w:p>
    <w:p>
      <w:r>
        <w:rPr>
          <w:b w:val="0"/>
        </w:rPr>
        <w:t>The third objective—</w:t>
      </w:r>
      <w:r>
        <w:rPr>
          <w:b/>
        </w:rPr>
        <w:t>defend the next authorized decision without overstating authority</w:t>
      </w:r>
      <w:r>
        <w:rPr>
          <w:b w:val="0"/>
        </w:rPr>
        <w:t>—must be demonstrated without impersonating a specialist or decision authority. Engineers provide technical evidence; leaders set mission priorities within delegation; contracting, legal, fiscal, security, privacy, records, accessibility, civil-rights, classification, and authorization officials retain their respective authorities. Collaboration is evidence of maturity, not a sign of weakness.</w:t>
      </w:r>
    </w:p>
    <w:p>
      <w:pPr>
        <w:pStyle w:val="Heading2"/>
      </w:pPr>
      <w:r>
        <w:t>Common failure modes</w:t>
      </w:r>
    </w:p>
    <w:p>
      <w:pPr>
        <w:pStyle w:val="ListBullet"/>
      </w:pPr>
      <w:r>
        <w:t>treating a framework crosswalk, provider capability, or training completion as external approval;</w:t>
      </w:r>
    </w:p>
    <w:p>
      <w:pPr>
        <w:pStyle w:val="ListBullet"/>
      </w:pPr>
      <w:r>
        <w:t>copying a generic checklist without establishing applicability or system context;</w:t>
      </w:r>
    </w:p>
    <w:p>
      <w:pPr>
        <w:pStyle w:val="ListBullet"/>
      </w:pPr>
      <w:r>
        <w:t>hiding uncertainty to make a recommendation appear decisive;</w:t>
      </w:r>
    </w:p>
    <w:p>
      <w:pPr>
        <w:pStyle w:val="ListBullet"/>
      </w:pPr>
      <w:r>
        <w:t>measuring activity, fluency, or a favorable demo instead of mission outcome and failure;</w:t>
      </w:r>
    </w:p>
    <w:p>
      <w:pPr>
        <w:pStyle w:val="ListBullet"/>
      </w:pPr>
      <w:r>
        <w:t>using real or sensitive details when synthetic evidence can teach the same decision;</w:t>
      </w:r>
    </w:p>
    <w:p>
      <w:pPr>
        <w:pStyle w:val="ListBullet"/>
      </w:pPr>
      <w:r>
        <w:t>allowing a single reviewer, instructor, vendor, or interested owner to define and accept all evidence;</w:t>
      </w:r>
    </w:p>
    <w:p>
      <w:pPr>
        <w:pStyle w:val="ListBullet"/>
      </w:pPr>
      <w:r>
        <w:t>preserving no version, source, rationale, dissent, or change record.</w:t>
      </w:r>
    </w:p>
    <w:p>
      <w:pPr>
        <w:pStyle w:val="Heading1"/>
      </w:pPr>
      <w:r>
        <w:t>Worked example</w:t>
      </w:r>
    </w:p>
    <w:p>
      <w:r>
        <w:rPr>
          <w:b w:val="0"/>
        </w:rPr>
        <w:t>Project Northstar must move from concept review to a controlled synthetic pilot while multiple policy and system facts remain unresolved.</w:t>
      </w:r>
    </w:p>
    <w:p>
      <w:r>
        <w:rPr>
          <w:b w:val="0"/>
        </w:rPr>
        <w:t>Work the example as an evidence problem. First write the proposed decision in one sentence. Then list confirmed facts, assumptions, missing sponsor facts, affected roles, evidence already available, and evidence still needed. Identify one reversible action that produces information without implying final approval. Finish with a limitation statement: “This analysis supports ___; it does not establish ___.”</w:t>
      </w:r>
    </w:p>
    <w:p>
      <w:pPr>
        <w:pStyle w:val="Heading1"/>
      </w:pPr>
      <w:r>
        <w:t>Guided practice</w:t>
      </w:r>
    </w:p>
    <w:p>
      <w:pPr>
        <w:pStyle w:val="ListNumber"/>
      </w:pPr>
      <w:r>
        <w:t>Open `case_pack/G9_scenario.json` and the worksheet CSV.</w:t>
      </w:r>
    </w:p>
    <w:p>
      <w:pPr>
        <w:pStyle w:val="ListNumber"/>
      </w:pPr>
      <w:r>
        <w:t>Identify the mission/user outcome, affected parties, information types, system or portfolio boundary, and decision owner.</w:t>
      </w:r>
    </w:p>
    <w:p>
      <w:pPr>
        <w:pStyle w:val="ListNumber"/>
      </w:pPr>
      <w:r>
        <w:t>Mark every statement as confirmed synthetic fact, assumption, option, recommendation, or authority decision.</w:t>
      </w:r>
    </w:p>
    <w:p>
      <w:pPr>
        <w:pStyle w:val="ListNumber"/>
      </w:pPr>
      <w:r>
        <w:t>Link each recommendation to evidence and record the current source/version.</w:t>
      </w:r>
    </w:p>
    <w:p>
      <w:pPr>
        <w:pStyle w:val="ListNumber"/>
      </w:pPr>
      <w:r>
        <w:t>Add one normal case, one edge case, one misuse or challenge case, and one recovery/appeal case.</w:t>
      </w:r>
    </w:p>
    <w:p>
      <w:pPr>
        <w:pStyle w:val="ListNumber"/>
      </w:pPr>
      <w:r>
        <w:t>Exchange the draft with a peer. The peer may challenge evidence and scope but may not silently repair the work.</w:t>
      </w:r>
    </w:p>
    <w:p>
      <w:pPr>
        <w:pStyle w:val="ListNumber"/>
      </w:pPr>
      <w:r>
        <w:t>Revise, preserve the change rationale, and prepare a three-minute briefing.</w:t>
      </w:r>
    </w:p>
    <w:p>
      <w:pPr>
        <w:pStyle w:val="Heading1"/>
      </w:pPr>
      <w:r>
        <w:t>Independent case exercise</w:t>
      </w:r>
    </w:p>
    <w:p>
      <w:r>
        <w:rPr>
          <w:b w:val="0"/>
        </w:rPr>
        <w:t>Deliver the Northstar evidence package and defend it before a role-balanced board; the board scores contribution quality, not an ATO.</w:t>
      </w:r>
    </w:p>
    <w:p>
      <w:pPr>
        <w:pStyle w:val="Heading2"/>
      </w:pPr>
      <w:r>
        <w:t>Required deliverables</w:t>
      </w:r>
    </w:p>
    <w:p>
      <w:pPr>
        <w:pStyle w:val="ListBullet"/>
      </w:pPr>
      <w:r>
        <w:t>completed boundary/decision/evidence worksheet;</w:t>
      </w:r>
    </w:p>
    <w:p>
      <w:pPr>
        <w:pStyle w:val="ListBullet"/>
      </w:pPr>
      <w:r>
        <w:t>one role and authority map;</w:t>
      </w:r>
    </w:p>
    <w:p>
      <w:pPr>
        <w:pStyle w:val="ListBullet"/>
      </w:pPr>
      <w:r>
        <w:t>one evidence matrix or evaluation plan;</w:t>
      </w:r>
    </w:p>
    <w:p>
      <w:pPr>
        <w:pStyle w:val="ListBullet"/>
      </w:pPr>
      <w:r>
        <w:t>one stop/escalation record;</w:t>
      </w:r>
    </w:p>
    <w:p>
      <w:pPr>
        <w:pStyle w:val="ListBullet"/>
      </w:pPr>
      <w:r>
        <w:t>one concise briefing or sanitized case narrative;</w:t>
      </w:r>
    </w:p>
    <w:p>
      <w:pPr>
        <w:pStyle w:val="ListBullet"/>
      </w:pPr>
      <w:r>
        <w:t>a limitation statement and next authorized decision.</w:t>
      </w:r>
    </w:p>
    <w:p>
      <w:pPr>
        <w:pStyle w:val="Heading2"/>
      </w:pPr>
      <w:r>
        <w:t>Acceptance criteria</w:t>
      </w:r>
    </w:p>
    <w:p>
      <w:pPr>
        <w:pStyle w:val="ListBullet"/>
      </w:pPr>
      <w:r>
        <w:t>Facts, assumptions, and authority decisions are distinguishable.</w:t>
      </w:r>
    </w:p>
    <w:p>
      <w:pPr>
        <w:pStyle w:val="ListBullet"/>
      </w:pPr>
      <w:r>
        <w:t>Information and data handling remain within the synthetic/public boundary.</w:t>
      </w:r>
    </w:p>
    <w:p>
      <w:pPr>
        <w:pStyle w:val="ListBullet"/>
      </w:pPr>
      <w:r>
        <w:t>Evidence addresses representative success, failure, and recovery conditions.</w:t>
      </w:r>
    </w:p>
    <w:p>
      <w:pPr>
        <w:pStyle w:val="ListBullet"/>
      </w:pPr>
      <w:r>
        <w:t>Specialist and decision-authority roles are not impersonated.</w:t>
      </w:r>
    </w:p>
    <w:p>
      <w:pPr>
        <w:pStyle w:val="ListBullet"/>
      </w:pPr>
      <w:r>
        <w:t>Uncertainty, exclusions, residual risk, and stop conditions are explicit.</w:t>
      </w:r>
    </w:p>
    <w:p>
      <w:pPr>
        <w:pStyle w:val="ListBullet"/>
      </w:pPr>
      <w:r>
        <w:t>Another qualified reviewer can reconstruct the reasoning.</w:t>
      </w:r>
    </w:p>
    <w:p>
      <w:pPr>
        <w:pStyle w:val="Heading1"/>
      </w:pPr>
      <w:r>
        <w:t>Formative check</w:t>
      </w:r>
    </w:p>
    <w:p>
      <w:pPr>
        <w:pStyle w:val="ListNumber"/>
      </w:pPr>
      <w:r>
        <w:t>What decision is this lesson preparing, and who may make it?</w:t>
      </w:r>
    </w:p>
    <w:p>
      <w:pPr>
        <w:pStyle w:val="ListNumber"/>
      </w:pPr>
      <w:r>
        <w:t>What evidence would demonstrate the first objective rather than merely assert it?</w:t>
      </w:r>
    </w:p>
    <w:p>
      <w:pPr>
        <w:pStyle w:val="ListNumber"/>
      </w:pPr>
      <w:r>
        <w:t>Which sponsor-, employer-, or appointment-specific fact cannot be inferred from the courseware?</w:t>
      </w:r>
    </w:p>
    <w:p>
      <w:pPr>
        <w:pStyle w:val="ListNumber"/>
      </w:pPr>
      <w:r>
        <w:t>Name one common failure mode and the control that would expose it.</w:t>
      </w:r>
    </w:p>
    <w:p>
      <w:pPr>
        <w:pStyle w:val="ListNumber"/>
      </w:pPr>
      <w:r>
        <w:t>What should the learner do when a critical information or authority boundary remains uncertain?</w:t>
      </w:r>
    </w:p>
    <w:p>
      <w:r>
        <w:rPr>
          <w:b w:val="0"/>
        </w:rPr>
        <w:t>These are training questions, not secure certification items. Submit answers with one evidence citation or case reference each.</w:t>
      </w:r>
    </w:p>
    <w:p>
      <w:pPr>
        <w:pStyle w:val="Heading1"/>
      </w:pPr>
      <w:r>
        <w:t>Remediation and extension</w:t>
      </w:r>
    </w:p>
    <w:p>
      <w:r>
        <w:rPr>
          <w:b w:val="0"/>
        </w:rPr>
        <w:t>If facts and assumptions were blended, relabel every statement and rebuild the recommendation. If authority was overstated, replace the conclusion with a decision request to the correct role. If evidence was generic, add a representative case and a failure/recovery condition. Reattempt using the alternate scenario. For extension, compare two plausible sponsor policies and identify which parts of the work product remain valid under both.</w:t>
      </w:r>
    </w:p>
    <w:p>
      <w:pPr>
        <w:pStyle w:val="Heading1"/>
      </w:pPr>
      <w:r>
        <w:t>Sources and currency</w:t>
      </w:r>
    </w:p>
    <w:p>
      <w:pPr>
        <w:pStyle w:val="ListBullet"/>
      </w:pPr>
      <w:r>
        <w:t>https://csrc.nist.gov/pubs/sp/800/37/r2/final</w:t>
      </w:r>
    </w:p>
    <w:p>
      <w:pPr>
        <w:pStyle w:val="ListBullet"/>
      </w:pPr>
      <w:r>
        <w:t>https://www.nist.gov/itl/ai-risk-management-framework</w:t>
      </w:r>
    </w:p>
    <w:p>
      <w:r>
        <w:rPr>
          <w:b w:val="0"/>
        </w:rPr>
        <w:t>Use the current issuing-authority version before delivery. A URL in this release candidate is not proof that every source remains current or applicable. Federal and DoD policy, acquisition, cloud, authorization, cybersecurity, records, privacy, accessibility, and AI-governance content requires sponsor-specific confirmation.</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Training material — approval/pilot pending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VETSLEARN | CW-G-MAN-001 | RELEASE CANDIDATE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before="0"/>
      <w:contextualSpacing/>
    </w:pPr>
    <w:rPr>
      <w:rFonts w:asciiTheme="majorHAnsi" w:eastAsiaTheme="majorEastAsia" w:hAnsiTheme="majorHAnsi" w:cstheme="majorBidi" w:ascii="Calibri" w:hAnsi="Calibri"/>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VetsLearn Module G — Federal AI Mission Practitioner — Learner Manual</dc:title>
  <dc:subject/>
  <dc:creator>VetsLearn curriculum development</dc:creator>
  <cp:keywords/>
  <dc:description>generated by python-docx</dc:description>
  <cp:lastModifiedBy/>
  <cp:revision>1</cp:revision>
  <dcterms:created xsi:type="dcterms:W3CDTF">2013-12-23T23:15:00Z</dcterms:created>
  <dcterms:modified xsi:type="dcterms:W3CDTF">2013-12-23T23:15:00Z</dcterms:modified>
  <cp:category/>
</cp:coreProperties>
</file>